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74AB" w14:textId="77777777" w:rsidR="003672BE" w:rsidRPr="00AB39AD" w:rsidRDefault="00B3668F" w:rsidP="003672BE">
      <w:pPr>
        <w:jc w:val="center"/>
        <w:rPr>
          <w:b/>
          <w:sz w:val="28"/>
        </w:rPr>
      </w:pPr>
      <w:r>
        <w:rPr>
          <w:b/>
          <w:sz w:val="28"/>
        </w:rPr>
        <w:t>Medi-Cal</w:t>
      </w:r>
      <w:r w:rsidR="003672BE" w:rsidRPr="00AB39AD">
        <w:rPr>
          <w:b/>
          <w:sz w:val="28"/>
        </w:rPr>
        <w:t xml:space="preserve"> Outreach </w:t>
      </w:r>
      <w:r w:rsidR="003672BE">
        <w:rPr>
          <w:b/>
          <w:sz w:val="28"/>
        </w:rPr>
        <w:br/>
      </w:r>
      <w:r w:rsidR="003672BE" w:rsidRPr="00AB39AD">
        <w:rPr>
          <w:b/>
          <w:sz w:val="28"/>
        </w:rPr>
        <w:t>New Staff Training Check-List</w:t>
      </w:r>
    </w:p>
    <w:p w14:paraId="5DADAD3E" w14:textId="77777777" w:rsidR="003672BE" w:rsidRPr="00AB39AD" w:rsidRDefault="003672BE" w:rsidP="003672BE">
      <w:pPr>
        <w:rPr>
          <w:b/>
        </w:rPr>
      </w:pPr>
      <w:r w:rsidRPr="00AB39AD">
        <w:rPr>
          <w:b/>
        </w:rPr>
        <w:t>Name:</w:t>
      </w:r>
    </w:p>
    <w:p w14:paraId="6ADC1DBB" w14:textId="77777777" w:rsidR="003672BE" w:rsidRDefault="003672BE" w:rsidP="003672BE">
      <w:pPr>
        <w:rPr>
          <w:b/>
        </w:rPr>
      </w:pPr>
      <w:r w:rsidRPr="00AB39AD">
        <w:rPr>
          <w:b/>
        </w:rPr>
        <w:t>Title:</w:t>
      </w:r>
    </w:p>
    <w:p w14:paraId="196D7297" w14:textId="77777777" w:rsidR="003672BE" w:rsidRPr="00AB39AD" w:rsidRDefault="003672BE" w:rsidP="003672BE">
      <w:pPr>
        <w:rPr>
          <w:b/>
        </w:rPr>
      </w:pPr>
      <w:r>
        <w:rPr>
          <w:b/>
        </w:rPr>
        <w:t>Email:</w:t>
      </w:r>
    </w:p>
    <w:p w14:paraId="16D1D4D0" w14:textId="77777777" w:rsidR="003672BE" w:rsidRDefault="003672BE" w:rsidP="003672BE">
      <w:pPr>
        <w:rPr>
          <w:b/>
        </w:rPr>
      </w:pPr>
      <w:r w:rsidRPr="00AB39AD">
        <w:rPr>
          <w:b/>
        </w:rPr>
        <w:t>Date:</w:t>
      </w:r>
    </w:p>
    <w:p w14:paraId="0ADDEDC2" w14:textId="77777777" w:rsidR="003672BE" w:rsidRDefault="003672BE" w:rsidP="003672BE">
      <w:pPr>
        <w:pStyle w:val="Default"/>
      </w:pPr>
    </w:p>
    <w:p w14:paraId="2263E224" w14:textId="77777777" w:rsidR="000B50FA" w:rsidRDefault="000B50FA" w:rsidP="003672BE">
      <w:pPr>
        <w:pStyle w:val="Default"/>
        <w:rPr>
          <w:b/>
          <w:bCs/>
          <w:sz w:val="22"/>
          <w:szCs w:val="22"/>
        </w:rPr>
      </w:pPr>
    </w:p>
    <w:p w14:paraId="7EF6D5CF" w14:textId="4DF09A7F" w:rsidR="003672BE" w:rsidRDefault="003672BE" w:rsidP="003672BE">
      <w:pPr>
        <w:pStyle w:val="Default"/>
        <w:rPr>
          <w:sz w:val="22"/>
          <w:szCs w:val="22"/>
        </w:rPr>
      </w:pPr>
      <w:r>
        <w:rPr>
          <w:b/>
          <w:bCs/>
          <w:sz w:val="22"/>
          <w:szCs w:val="22"/>
        </w:rPr>
        <w:t xml:space="preserve">Instructions: </w:t>
      </w:r>
      <w:r>
        <w:rPr>
          <w:sz w:val="22"/>
          <w:szCs w:val="22"/>
        </w:rPr>
        <w:t xml:space="preserve">This training checklist is intended for staff new to the </w:t>
      </w:r>
      <w:r w:rsidR="00B3668F">
        <w:rPr>
          <w:sz w:val="22"/>
          <w:szCs w:val="22"/>
        </w:rPr>
        <w:t>Medi-Cal</w:t>
      </w:r>
      <w:r>
        <w:rPr>
          <w:sz w:val="22"/>
          <w:szCs w:val="22"/>
        </w:rPr>
        <w:t xml:space="preserve"> Outreach Program. The trainings are listed below according to whether they are required or optional based on your position and responsibilities within the program. </w:t>
      </w:r>
    </w:p>
    <w:p w14:paraId="5E755817" w14:textId="77777777" w:rsidR="003672BE" w:rsidRDefault="003672BE" w:rsidP="003672BE">
      <w:pPr>
        <w:pStyle w:val="Default"/>
        <w:rPr>
          <w:sz w:val="22"/>
          <w:szCs w:val="22"/>
        </w:rPr>
      </w:pPr>
    </w:p>
    <w:p w14:paraId="56C147CA" w14:textId="77777777" w:rsidR="003672BE" w:rsidRPr="005C0745" w:rsidRDefault="003672BE" w:rsidP="003672BE">
      <w:pPr>
        <w:pStyle w:val="Default"/>
        <w:rPr>
          <w:b/>
          <w:bCs/>
          <w:sz w:val="22"/>
          <w:szCs w:val="22"/>
        </w:rPr>
      </w:pPr>
      <w:r w:rsidRPr="005C0745">
        <w:rPr>
          <w:b/>
          <w:bCs/>
          <w:sz w:val="22"/>
          <w:szCs w:val="22"/>
        </w:rPr>
        <w:t xml:space="preserve">After watching a training video or webinar, please record what questions you have for your supervisor and/or CCC staff, in the space provided. </w:t>
      </w:r>
    </w:p>
    <w:p w14:paraId="4FEBFDA1" w14:textId="77777777" w:rsidR="003672BE" w:rsidRDefault="003672BE" w:rsidP="003672BE">
      <w:pPr>
        <w:pStyle w:val="Default"/>
        <w:rPr>
          <w:sz w:val="22"/>
          <w:szCs w:val="22"/>
        </w:rPr>
      </w:pPr>
    </w:p>
    <w:p w14:paraId="2B6DDCE3" w14:textId="77777777" w:rsidR="003672BE" w:rsidRDefault="003672BE" w:rsidP="003672BE">
      <w:pPr>
        <w:pStyle w:val="Default"/>
        <w:rPr>
          <w:sz w:val="22"/>
          <w:szCs w:val="22"/>
        </w:rPr>
      </w:pPr>
      <w:r>
        <w:rPr>
          <w:sz w:val="22"/>
          <w:szCs w:val="22"/>
        </w:rPr>
        <w:t xml:space="preserve">Please email this worksheet to CCC after all required trainings for your position have been completed. CCC will then be in touch with you to review your questions and suggest which of the optional/further trainings would be most beneficial for you based on your questions and interests. </w:t>
      </w:r>
    </w:p>
    <w:p w14:paraId="30BFAA50" w14:textId="77777777" w:rsidR="003672BE" w:rsidRDefault="003672BE" w:rsidP="003672BE">
      <w:pPr>
        <w:pStyle w:val="Default"/>
        <w:rPr>
          <w:sz w:val="22"/>
          <w:szCs w:val="22"/>
        </w:rPr>
      </w:pPr>
    </w:p>
    <w:p w14:paraId="43F57B3B" w14:textId="38045166" w:rsidR="003672BE" w:rsidRDefault="003672BE" w:rsidP="003672BE">
      <w:r>
        <w:t xml:space="preserve">For program questions, contact </w:t>
      </w:r>
      <w:r w:rsidR="00B3668F">
        <w:t>Brianna</w:t>
      </w:r>
      <w:r>
        <w:t xml:space="preserve">, </w:t>
      </w:r>
      <w:r w:rsidR="00B3668F">
        <w:t xml:space="preserve">Program Manager for Healthcare Access </w:t>
      </w:r>
      <w:r>
        <w:t>(</w:t>
      </w:r>
      <w:hyperlink r:id="rId9" w:history="1">
        <w:r w:rsidR="00B3668F" w:rsidRPr="00B67C89">
          <w:rPr>
            <w:rStyle w:val="Hyperlink"/>
          </w:rPr>
          <w:t>brianna@catholiccharitiesca.org</w:t>
        </w:r>
      </w:hyperlink>
      <w:r w:rsidR="00B3668F">
        <w:t xml:space="preserve">). </w:t>
      </w:r>
    </w:p>
    <w:p w14:paraId="1B13CF61" w14:textId="77777777" w:rsidR="000B50FA" w:rsidRDefault="000B50FA" w:rsidP="003672BE"/>
    <w:p w14:paraId="3B855ACE" w14:textId="77777777" w:rsidR="00B3668F" w:rsidRDefault="00B3668F" w:rsidP="003672BE"/>
    <w:tbl>
      <w:tblPr>
        <w:tblStyle w:val="TableGrid"/>
        <w:tblW w:w="12950" w:type="dxa"/>
        <w:tblLook w:val="04A0" w:firstRow="1" w:lastRow="0" w:firstColumn="1" w:lastColumn="0" w:noHBand="0" w:noVBand="1"/>
      </w:tblPr>
      <w:tblGrid>
        <w:gridCol w:w="1793"/>
        <w:gridCol w:w="3354"/>
        <w:gridCol w:w="1045"/>
        <w:gridCol w:w="1259"/>
        <w:gridCol w:w="5499"/>
      </w:tblGrid>
      <w:tr w:rsidR="003672BE" w14:paraId="561E5DC3" w14:textId="77777777" w:rsidTr="00497703">
        <w:tc>
          <w:tcPr>
            <w:tcW w:w="1793" w:type="dxa"/>
            <w:shd w:val="clear" w:color="auto" w:fill="7030A0"/>
            <w:vAlign w:val="center"/>
          </w:tcPr>
          <w:p w14:paraId="05F9588C" w14:textId="77777777" w:rsidR="003672BE" w:rsidRPr="00465B3A" w:rsidRDefault="003672BE" w:rsidP="00EB674C">
            <w:pPr>
              <w:jc w:val="center"/>
              <w:rPr>
                <w:b/>
                <w:color w:val="FFFFFF" w:themeColor="background1"/>
              </w:rPr>
            </w:pPr>
            <w:r w:rsidRPr="00465B3A">
              <w:rPr>
                <w:b/>
                <w:color w:val="FFFFFF" w:themeColor="background1"/>
              </w:rPr>
              <w:t>Training Video/Webinar &amp; Link</w:t>
            </w:r>
            <w:r>
              <w:rPr>
                <w:b/>
                <w:color w:val="FFFFFF" w:themeColor="background1"/>
              </w:rPr>
              <w:t xml:space="preserve"> or General Task</w:t>
            </w:r>
          </w:p>
        </w:tc>
        <w:tc>
          <w:tcPr>
            <w:tcW w:w="3354" w:type="dxa"/>
            <w:shd w:val="clear" w:color="auto" w:fill="7030A0"/>
            <w:vAlign w:val="center"/>
          </w:tcPr>
          <w:p w14:paraId="49C69FD1" w14:textId="77777777" w:rsidR="003672BE" w:rsidRPr="00465B3A" w:rsidRDefault="003672BE" w:rsidP="00EB674C">
            <w:pPr>
              <w:jc w:val="center"/>
              <w:rPr>
                <w:b/>
                <w:color w:val="FFFFFF" w:themeColor="background1"/>
              </w:rPr>
            </w:pPr>
            <w:r w:rsidRPr="00465B3A">
              <w:rPr>
                <w:b/>
                <w:color w:val="FFFFFF" w:themeColor="background1"/>
              </w:rPr>
              <w:t>Description</w:t>
            </w:r>
          </w:p>
        </w:tc>
        <w:tc>
          <w:tcPr>
            <w:tcW w:w="1045" w:type="dxa"/>
            <w:shd w:val="clear" w:color="auto" w:fill="7030A0"/>
            <w:vAlign w:val="center"/>
          </w:tcPr>
          <w:p w14:paraId="63EDEE2A" w14:textId="77777777" w:rsidR="003672BE" w:rsidRPr="00465B3A" w:rsidRDefault="003672BE" w:rsidP="00EB674C">
            <w:pPr>
              <w:jc w:val="center"/>
              <w:rPr>
                <w:b/>
                <w:color w:val="FFFFFF" w:themeColor="background1"/>
              </w:rPr>
            </w:pPr>
            <w:r w:rsidRPr="00465B3A">
              <w:rPr>
                <w:b/>
                <w:color w:val="FFFFFF" w:themeColor="background1"/>
              </w:rPr>
              <w:t>Approx Length</w:t>
            </w:r>
          </w:p>
        </w:tc>
        <w:tc>
          <w:tcPr>
            <w:tcW w:w="1259" w:type="dxa"/>
            <w:shd w:val="clear" w:color="auto" w:fill="7030A0"/>
            <w:vAlign w:val="center"/>
          </w:tcPr>
          <w:p w14:paraId="39D6A7E9" w14:textId="77777777" w:rsidR="003672BE" w:rsidRPr="00465B3A" w:rsidRDefault="003672BE" w:rsidP="00EB674C">
            <w:pPr>
              <w:jc w:val="center"/>
              <w:rPr>
                <w:b/>
                <w:color w:val="FFFFFF" w:themeColor="background1"/>
              </w:rPr>
            </w:pPr>
            <w:r w:rsidRPr="00465B3A">
              <w:rPr>
                <w:b/>
                <w:color w:val="FFFFFF" w:themeColor="background1"/>
              </w:rPr>
              <w:t>Date Completed</w:t>
            </w:r>
          </w:p>
        </w:tc>
        <w:tc>
          <w:tcPr>
            <w:tcW w:w="5499" w:type="dxa"/>
            <w:shd w:val="clear" w:color="auto" w:fill="7030A0"/>
            <w:vAlign w:val="center"/>
          </w:tcPr>
          <w:p w14:paraId="7AF469A3" w14:textId="77777777" w:rsidR="003672BE" w:rsidRPr="00465B3A" w:rsidRDefault="003672BE" w:rsidP="00EB674C">
            <w:pPr>
              <w:jc w:val="center"/>
              <w:rPr>
                <w:b/>
                <w:color w:val="FFFFFF" w:themeColor="background1"/>
              </w:rPr>
            </w:pPr>
            <w:r w:rsidRPr="00465B3A">
              <w:rPr>
                <w:b/>
                <w:color w:val="FFFFFF" w:themeColor="background1"/>
              </w:rPr>
              <w:t>Follow-Up Questions:</w:t>
            </w:r>
          </w:p>
          <w:p w14:paraId="0D8583CF" w14:textId="77777777" w:rsidR="003672BE" w:rsidRPr="00465B3A" w:rsidRDefault="003672BE" w:rsidP="00EB674C">
            <w:pPr>
              <w:jc w:val="center"/>
              <w:rPr>
                <w:b/>
                <w:color w:val="FFFFFF" w:themeColor="background1"/>
              </w:rPr>
            </w:pPr>
            <w:r w:rsidRPr="00465B3A">
              <w:rPr>
                <w:b/>
                <w:color w:val="FFFFFF" w:themeColor="background1"/>
              </w:rPr>
              <w:t>What questions do you have on this topic? Are there any points of clarification still needed</w:t>
            </w:r>
          </w:p>
        </w:tc>
      </w:tr>
      <w:tr w:rsidR="003672BE" w14:paraId="233C9827" w14:textId="77777777" w:rsidTr="00497703">
        <w:tc>
          <w:tcPr>
            <w:tcW w:w="12950" w:type="dxa"/>
            <w:gridSpan w:val="5"/>
            <w:shd w:val="clear" w:color="auto" w:fill="BFBFBF" w:themeFill="background1" w:themeFillShade="BF"/>
          </w:tcPr>
          <w:p w14:paraId="65FFD934" w14:textId="77777777" w:rsidR="003672BE" w:rsidRDefault="003672BE" w:rsidP="00EB674C">
            <w:pPr>
              <w:jc w:val="center"/>
              <w:rPr>
                <w:b/>
              </w:rPr>
            </w:pPr>
            <w:r>
              <w:rPr>
                <w:b/>
              </w:rPr>
              <w:t>Required for All Staff</w:t>
            </w:r>
          </w:p>
        </w:tc>
      </w:tr>
      <w:bookmarkStart w:id="0" w:name="_Hlk128060706"/>
      <w:tr w:rsidR="003672BE" w14:paraId="5E2343B8" w14:textId="77777777" w:rsidTr="00497703">
        <w:tc>
          <w:tcPr>
            <w:tcW w:w="1793" w:type="dxa"/>
            <w:vAlign w:val="center"/>
          </w:tcPr>
          <w:p w14:paraId="42D31D9A" w14:textId="7F5FC7F0" w:rsidR="00B10311" w:rsidRDefault="0071285A" w:rsidP="00B10311">
            <w:pPr>
              <w:jc w:val="center"/>
            </w:pPr>
            <w:r>
              <w:fldChar w:fldCharType="begin"/>
            </w:r>
            <w:r>
              <w:instrText xml:space="preserve"> HYPERLINK "https://www.ccchealthcareprograms.com/program-trainings?wix-vod-video-id=d7346e5291c441949fe53a5666d01570&amp;wix-vod-comp-id=comp-jz1sdigk" </w:instrText>
            </w:r>
            <w:r>
              <w:fldChar w:fldCharType="separate"/>
            </w:r>
            <w:r w:rsidR="003672BE" w:rsidRPr="0071285A">
              <w:rPr>
                <w:rStyle w:val="Hyperlink"/>
              </w:rPr>
              <w:t xml:space="preserve">Introduction to </w:t>
            </w:r>
            <w:r w:rsidR="00B3668F" w:rsidRPr="0071285A">
              <w:rPr>
                <w:rStyle w:val="Hyperlink"/>
              </w:rPr>
              <w:t>M</w:t>
            </w:r>
            <w:r w:rsidR="00B3668F" w:rsidRPr="0071285A">
              <w:rPr>
                <w:rStyle w:val="Hyperlink"/>
              </w:rPr>
              <w:t>e</w:t>
            </w:r>
            <w:r w:rsidR="00B3668F" w:rsidRPr="0071285A">
              <w:rPr>
                <w:rStyle w:val="Hyperlink"/>
              </w:rPr>
              <w:t>di-Cal</w:t>
            </w:r>
            <w:r>
              <w:fldChar w:fldCharType="end"/>
            </w:r>
            <w:r w:rsidR="003672BE" w:rsidRPr="00C73243">
              <w:t xml:space="preserve"> </w:t>
            </w:r>
            <w:bookmarkEnd w:id="0"/>
          </w:p>
        </w:tc>
        <w:tc>
          <w:tcPr>
            <w:tcW w:w="3354" w:type="dxa"/>
            <w:vAlign w:val="center"/>
          </w:tcPr>
          <w:p w14:paraId="38236CD2" w14:textId="36535585" w:rsidR="003672BE" w:rsidRDefault="003672BE" w:rsidP="00EB674C">
            <w:pPr>
              <w:jc w:val="center"/>
            </w:pPr>
            <w:r>
              <w:t xml:space="preserve">Provides an overview of the </w:t>
            </w:r>
            <w:r w:rsidR="00B10311">
              <w:t>Medi-Cal</w:t>
            </w:r>
            <w:r>
              <w:t xml:space="preserve"> program, the funding structure, application process overview, </w:t>
            </w:r>
            <w:r w:rsidR="00F179D5">
              <w:t xml:space="preserve">what happens after an application is submitted, follow-up assistance, </w:t>
            </w:r>
            <w:r>
              <w:t>and outreach strategies.</w:t>
            </w:r>
          </w:p>
        </w:tc>
        <w:tc>
          <w:tcPr>
            <w:tcW w:w="1045" w:type="dxa"/>
            <w:vAlign w:val="center"/>
          </w:tcPr>
          <w:p w14:paraId="42127FE4" w14:textId="1233D992" w:rsidR="003672BE" w:rsidRDefault="000B50FA" w:rsidP="000B50FA">
            <w:r>
              <w:t xml:space="preserve"> </w:t>
            </w:r>
            <w:r w:rsidR="001D4731">
              <w:t>25</w:t>
            </w:r>
            <w:r w:rsidR="003672BE">
              <w:t xml:space="preserve"> mins</w:t>
            </w:r>
          </w:p>
        </w:tc>
        <w:tc>
          <w:tcPr>
            <w:tcW w:w="1259" w:type="dxa"/>
            <w:vAlign w:val="center"/>
          </w:tcPr>
          <w:p w14:paraId="5AC1323B" w14:textId="77777777" w:rsidR="003672BE" w:rsidRPr="00465B3A" w:rsidRDefault="003672BE" w:rsidP="00EB674C">
            <w:pPr>
              <w:jc w:val="center"/>
            </w:pPr>
          </w:p>
        </w:tc>
        <w:tc>
          <w:tcPr>
            <w:tcW w:w="5499" w:type="dxa"/>
            <w:vAlign w:val="center"/>
          </w:tcPr>
          <w:p w14:paraId="40B0EA8F" w14:textId="77777777" w:rsidR="003672BE" w:rsidRPr="00465B3A" w:rsidRDefault="003672BE" w:rsidP="00EB674C">
            <w:pPr>
              <w:jc w:val="center"/>
            </w:pPr>
          </w:p>
        </w:tc>
      </w:tr>
      <w:tr w:rsidR="003672BE" w14:paraId="650C9A5B" w14:textId="77777777" w:rsidTr="00497703">
        <w:tc>
          <w:tcPr>
            <w:tcW w:w="1793" w:type="dxa"/>
            <w:vAlign w:val="center"/>
          </w:tcPr>
          <w:p w14:paraId="5231AE23" w14:textId="559B099F" w:rsidR="003672BE" w:rsidRDefault="0071285A" w:rsidP="000B50FA">
            <w:pPr>
              <w:jc w:val="center"/>
            </w:pPr>
            <w:hyperlink r:id="rId10" w:history="1">
              <w:proofErr w:type="spellStart"/>
              <w:r w:rsidR="000B50FA" w:rsidRPr="000B50FA">
                <w:rPr>
                  <w:rStyle w:val="Hyperlink"/>
                </w:rPr>
                <w:t>BenefitsCal</w:t>
              </w:r>
              <w:proofErr w:type="spellEnd"/>
              <w:r w:rsidR="000B50FA" w:rsidRPr="000B50FA">
                <w:rPr>
                  <w:rStyle w:val="Hyperlink"/>
                </w:rPr>
                <w:t>: Community Based Organization (CBO) Accounts</w:t>
              </w:r>
            </w:hyperlink>
          </w:p>
        </w:tc>
        <w:tc>
          <w:tcPr>
            <w:tcW w:w="3354" w:type="dxa"/>
            <w:vAlign w:val="center"/>
          </w:tcPr>
          <w:p w14:paraId="56F246FC" w14:textId="0CCE70BB" w:rsidR="003672BE" w:rsidRPr="000B50FA" w:rsidRDefault="000B50FA" w:rsidP="000B50FA">
            <w:pPr>
              <w:jc w:val="center"/>
            </w:pPr>
            <w:r w:rsidRPr="000B50FA">
              <w:rPr>
                <w:color w:val="0F0F0F"/>
              </w:rPr>
              <w:t xml:space="preserve">This video shows Community Based Organizations, or CBOs the following on </w:t>
            </w:r>
            <w:proofErr w:type="spellStart"/>
            <w:r w:rsidRPr="000B50FA">
              <w:rPr>
                <w:color w:val="0F0F0F"/>
              </w:rPr>
              <w:t>BenefitsCal</w:t>
            </w:r>
            <w:proofErr w:type="spellEnd"/>
            <w:r w:rsidRPr="000B50FA">
              <w:rPr>
                <w:color w:val="0F0F0F"/>
              </w:rPr>
              <w:t xml:space="preserve">: - How to request access and login to </w:t>
            </w:r>
            <w:proofErr w:type="spellStart"/>
            <w:r w:rsidRPr="000B50FA">
              <w:rPr>
                <w:color w:val="0F0F0F"/>
              </w:rPr>
              <w:t>BenefitsCal</w:t>
            </w:r>
            <w:proofErr w:type="spellEnd"/>
            <w:r w:rsidRPr="000B50FA">
              <w:rPr>
                <w:color w:val="0F0F0F"/>
              </w:rPr>
              <w:t xml:space="preserve"> - The CBO Dashboard - How to submit applications - How to run reports - How to create and manage staff accounts - The help center</w:t>
            </w:r>
          </w:p>
        </w:tc>
        <w:tc>
          <w:tcPr>
            <w:tcW w:w="1045" w:type="dxa"/>
            <w:vAlign w:val="center"/>
          </w:tcPr>
          <w:p w14:paraId="4BB34F6F" w14:textId="77777777" w:rsidR="000B50FA" w:rsidRDefault="000B50FA" w:rsidP="00EB674C">
            <w:pPr>
              <w:jc w:val="center"/>
            </w:pPr>
          </w:p>
          <w:p w14:paraId="18612384" w14:textId="77777777" w:rsidR="000B50FA" w:rsidRDefault="000B50FA" w:rsidP="00EB674C">
            <w:pPr>
              <w:jc w:val="center"/>
            </w:pPr>
          </w:p>
          <w:p w14:paraId="279A1C52" w14:textId="38FB365B" w:rsidR="003672BE" w:rsidRDefault="000B50FA" w:rsidP="00EB674C">
            <w:pPr>
              <w:jc w:val="center"/>
            </w:pPr>
            <w:r>
              <w:t>16</w:t>
            </w:r>
            <w:r w:rsidR="003672BE">
              <w:t xml:space="preserve"> mins</w:t>
            </w:r>
          </w:p>
        </w:tc>
        <w:tc>
          <w:tcPr>
            <w:tcW w:w="1259" w:type="dxa"/>
            <w:vAlign w:val="center"/>
          </w:tcPr>
          <w:p w14:paraId="5E3D4968" w14:textId="77777777" w:rsidR="003672BE" w:rsidRPr="00465B3A" w:rsidRDefault="003672BE" w:rsidP="00EB674C">
            <w:pPr>
              <w:jc w:val="center"/>
            </w:pPr>
          </w:p>
        </w:tc>
        <w:tc>
          <w:tcPr>
            <w:tcW w:w="5499" w:type="dxa"/>
            <w:vAlign w:val="center"/>
          </w:tcPr>
          <w:p w14:paraId="70360FE4" w14:textId="77777777" w:rsidR="003672BE" w:rsidRPr="00465B3A" w:rsidRDefault="003672BE" w:rsidP="00EB674C">
            <w:pPr>
              <w:jc w:val="center"/>
            </w:pPr>
          </w:p>
        </w:tc>
      </w:tr>
      <w:tr w:rsidR="00497703" w14:paraId="34B71F2A" w14:textId="77777777" w:rsidTr="00497703">
        <w:tc>
          <w:tcPr>
            <w:tcW w:w="1793" w:type="dxa"/>
            <w:vAlign w:val="center"/>
          </w:tcPr>
          <w:p w14:paraId="283D2108" w14:textId="2DF78753" w:rsidR="00497703" w:rsidRDefault="00497703" w:rsidP="00497703">
            <w:pPr>
              <w:jc w:val="center"/>
              <w:rPr>
                <w:rFonts w:asciiTheme="minorHAnsi" w:hAnsiTheme="minorHAnsi" w:cstheme="minorHAnsi"/>
              </w:rPr>
            </w:pPr>
          </w:p>
          <w:p w14:paraId="0C0F3D18" w14:textId="24E9A08A" w:rsidR="00497703" w:rsidRDefault="0071285A" w:rsidP="00497703">
            <w:pPr>
              <w:jc w:val="center"/>
              <w:rPr>
                <w:rFonts w:asciiTheme="minorHAnsi" w:hAnsiTheme="minorHAnsi" w:cstheme="minorHAnsi"/>
              </w:rPr>
            </w:pPr>
            <w:hyperlink r:id="rId11" w:history="1">
              <w:proofErr w:type="spellStart"/>
              <w:r w:rsidR="00497703" w:rsidRPr="00497703">
                <w:rPr>
                  <w:rStyle w:val="Hyperlink"/>
                  <w:rFonts w:asciiTheme="minorHAnsi" w:hAnsiTheme="minorHAnsi" w:cstheme="minorHAnsi"/>
                </w:rPr>
                <w:t>BenefitsCal</w:t>
              </w:r>
              <w:proofErr w:type="spellEnd"/>
              <w:r w:rsidR="00497703" w:rsidRPr="00497703">
                <w:rPr>
                  <w:rStyle w:val="Hyperlink"/>
                  <w:rFonts w:asciiTheme="minorHAnsi" w:hAnsiTheme="minorHAnsi" w:cstheme="minorHAnsi"/>
                </w:rPr>
                <w:t>: How to Apply for Benefits</w:t>
              </w:r>
            </w:hyperlink>
          </w:p>
          <w:p w14:paraId="5B9BCAC0" w14:textId="77777777" w:rsidR="00497703" w:rsidRDefault="00497703" w:rsidP="00497703">
            <w:pPr>
              <w:jc w:val="center"/>
              <w:rPr>
                <w:rFonts w:asciiTheme="minorHAnsi" w:hAnsiTheme="minorHAnsi" w:cstheme="minorHAnsi"/>
              </w:rPr>
            </w:pPr>
          </w:p>
          <w:p w14:paraId="4F5283E3" w14:textId="77777777" w:rsidR="00497703" w:rsidRDefault="00497703" w:rsidP="00497703">
            <w:pPr>
              <w:jc w:val="center"/>
              <w:rPr>
                <w:rFonts w:asciiTheme="minorHAnsi" w:hAnsiTheme="minorHAnsi" w:cstheme="minorHAnsi"/>
              </w:rPr>
            </w:pPr>
          </w:p>
          <w:p w14:paraId="2F8A9111" w14:textId="02BE0856" w:rsidR="00497703" w:rsidRPr="000B50FA" w:rsidRDefault="00497703" w:rsidP="00497703">
            <w:pPr>
              <w:jc w:val="center"/>
              <w:rPr>
                <w:rFonts w:asciiTheme="minorHAnsi" w:hAnsiTheme="minorHAnsi" w:cstheme="minorHAnsi"/>
              </w:rPr>
            </w:pPr>
          </w:p>
        </w:tc>
        <w:tc>
          <w:tcPr>
            <w:tcW w:w="3354" w:type="dxa"/>
            <w:vAlign w:val="center"/>
          </w:tcPr>
          <w:p w14:paraId="6758C22F" w14:textId="77777777" w:rsidR="00497703" w:rsidRPr="00497703" w:rsidRDefault="00497703" w:rsidP="00497703">
            <w:pPr>
              <w:jc w:val="center"/>
              <w:rPr>
                <w:rFonts w:asciiTheme="minorHAnsi" w:eastAsia="Times New Roman" w:hAnsiTheme="minorHAnsi" w:cstheme="minorHAnsi"/>
                <w14:ligatures w14:val="none"/>
              </w:rPr>
            </w:pPr>
            <w:r w:rsidRPr="00497703">
              <w:rPr>
                <w:rFonts w:asciiTheme="minorHAnsi" w:eastAsia="Times New Roman" w:hAnsiTheme="minorHAnsi" w:cstheme="minorHAnsi"/>
                <w:bdr w:val="none" w:sz="0" w:space="0" w:color="auto" w:frame="1"/>
                <w14:ligatures w14:val="none"/>
              </w:rPr>
              <w:t xml:space="preserve">This video shows users how to apply for one or more of the following programs: </w:t>
            </w:r>
            <w:proofErr w:type="spellStart"/>
            <w:r w:rsidRPr="00497703">
              <w:rPr>
                <w:rFonts w:asciiTheme="minorHAnsi" w:eastAsia="Times New Roman" w:hAnsiTheme="minorHAnsi" w:cstheme="minorHAnsi"/>
                <w:bdr w:val="none" w:sz="0" w:space="0" w:color="auto" w:frame="1"/>
                <w14:ligatures w14:val="none"/>
              </w:rPr>
              <w:t>CalWORKS</w:t>
            </w:r>
            <w:proofErr w:type="spellEnd"/>
            <w:r w:rsidRPr="00497703">
              <w:rPr>
                <w:rFonts w:asciiTheme="minorHAnsi" w:eastAsia="Times New Roman" w:hAnsiTheme="minorHAnsi" w:cstheme="minorHAnsi"/>
                <w:bdr w:val="none" w:sz="0" w:space="0" w:color="auto" w:frame="1"/>
                <w14:ligatures w14:val="none"/>
              </w:rPr>
              <w:t xml:space="preserve"> CalFresh, and Medi-Cal.</w:t>
            </w:r>
          </w:p>
          <w:p w14:paraId="71EC0440" w14:textId="75804813" w:rsidR="00497703" w:rsidRPr="00497703" w:rsidRDefault="00497703" w:rsidP="00497703">
            <w:pPr>
              <w:jc w:val="center"/>
              <w:rPr>
                <w:rFonts w:asciiTheme="minorHAnsi" w:hAnsiTheme="minorHAnsi" w:cstheme="minorHAnsi"/>
              </w:rPr>
            </w:pPr>
          </w:p>
        </w:tc>
        <w:tc>
          <w:tcPr>
            <w:tcW w:w="1045" w:type="dxa"/>
            <w:vAlign w:val="center"/>
          </w:tcPr>
          <w:p w14:paraId="066C0B9B" w14:textId="301D539A" w:rsidR="00497703" w:rsidRDefault="00497703" w:rsidP="00497703">
            <w:r>
              <w:t xml:space="preserve"> 3 mins</w:t>
            </w:r>
          </w:p>
        </w:tc>
        <w:tc>
          <w:tcPr>
            <w:tcW w:w="1259" w:type="dxa"/>
            <w:vAlign w:val="center"/>
          </w:tcPr>
          <w:p w14:paraId="7A05F2A0" w14:textId="77777777" w:rsidR="00497703" w:rsidRPr="00465B3A" w:rsidRDefault="00497703" w:rsidP="00497703">
            <w:pPr>
              <w:jc w:val="center"/>
            </w:pPr>
          </w:p>
        </w:tc>
        <w:tc>
          <w:tcPr>
            <w:tcW w:w="5499" w:type="dxa"/>
            <w:vAlign w:val="center"/>
          </w:tcPr>
          <w:p w14:paraId="5139E29A" w14:textId="77777777" w:rsidR="00497703" w:rsidRPr="00465B3A" w:rsidRDefault="00497703" w:rsidP="00497703">
            <w:pPr>
              <w:jc w:val="center"/>
            </w:pPr>
          </w:p>
        </w:tc>
      </w:tr>
      <w:tr w:rsidR="00497703" w14:paraId="31A8F7B8" w14:textId="09D48120" w:rsidTr="00497703">
        <w:tc>
          <w:tcPr>
            <w:tcW w:w="1793" w:type="dxa"/>
            <w:vAlign w:val="center"/>
          </w:tcPr>
          <w:p w14:paraId="7CDBB135" w14:textId="22C4F882" w:rsidR="00497703" w:rsidRDefault="0071285A" w:rsidP="00497703">
            <w:pPr>
              <w:jc w:val="center"/>
            </w:pPr>
            <w:hyperlink r:id="rId12" w:history="1">
              <w:proofErr w:type="spellStart"/>
              <w:r w:rsidR="00497703" w:rsidRPr="00497703">
                <w:rPr>
                  <w:rStyle w:val="Hyperlink"/>
                </w:rPr>
                <w:t>BenefitsCal</w:t>
              </w:r>
              <w:proofErr w:type="spellEnd"/>
              <w:r w:rsidR="00497703" w:rsidRPr="00497703">
                <w:rPr>
                  <w:rStyle w:val="Hyperlink"/>
                </w:rPr>
                <w:t>: How to Reset a password</w:t>
              </w:r>
            </w:hyperlink>
          </w:p>
        </w:tc>
        <w:tc>
          <w:tcPr>
            <w:tcW w:w="3354" w:type="dxa"/>
            <w:vAlign w:val="center"/>
          </w:tcPr>
          <w:p w14:paraId="3F50ABF5" w14:textId="77777777" w:rsidR="00497703" w:rsidRDefault="00497703" w:rsidP="00497703">
            <w:pPr>
              <w:jc w:val="center"/>
            </w:pPr>
          </w:p>
          <w:p w14:paraId="32C1B085" w14:textId="07A6761B" w:rsidR="00497703" w:rsidRPr="00497703" w:rsidRDefault="00497703" w:rsidP="00497703">
            <w:pPr>
              <w:jc w:val="center"/>
              <w:rPr>
                <w:rFonts w:asciiTheme="minorHAnsi" w:hAnsiTheme="minorHAnsi" w:cstheme="minorHAnsi"/>
              </w:rPr>
            </w:pPr>
            <w:r w:rsidRPr="00497703">
              <w:rPr>
                <w:rFonts w:asciiTheme="minorHAnsi" w:hAnsiTheme="minorHAnsi" w:cstheme="minorHAnsi"/>
                <w:color w:val="0F0F0F"/>
              </w:rPr>
              <w:t>This video shows users how to reset a password.</w:t>
            </w:r>
          </w:p>
          <w:p w14:paraId="3658FAF2" w14:textId="77777777" w:rsidR="00497703" w:rsidRDefault="00497703" w:rsidP="00497703">
            <w:pPr>
              <w:jc w:val="center"/>
            </w:pPr>
          </w:p>
          <w:p w14:paraId="132A2E46" w14:textId="14E1BAA3" w:rsidR="00497703" w:rsidRDefault="00497703" w:rsidP="00497703">
            <w:pPr>
              <w:jc w:val="center"/>
            </w:pPr>
          </w:p>
        </w:tc>
        <w:tc>
          <w:tcPr>
            <w:tcW w:w="1045" w:type="dxa"/>
            <w:vAlign w:val="center"/>
          </w:tcPr>
          <w:p w14:paraId="543DFC2F" w14:textId="78802A99" w:rsidR="00497703" w:rsidRDefault="00EA3778" w:rsidP="00497703">
            <w:pPr>
              <w:jc w:val="center"/>
            </w:pPr>
            <w:r>
              <w:t>3</w:t>
            </w:r>
            <w:r w:rsidR="00497703">
              <w:t xml:space="preserve"> mins</w:t>
            </w:r>
          </w:p>
        </w:tc>
        <w:tc>
          <w:tcPr>
            <w:tcW w:w="1259" w:type="dxa"/>
            <w:vAlign w:val="center"/>
          </w:tcPr>
          <w:p w14:paraId="69007F39" w14:textId="77777777" w:rsidR="00497703" w:rsidRPr="00465B3A" w:rsidRDefault="00497703" w:rsidP="00497703">
            <w:pPr>
              <w:jc w:val="center"/>
            </w:pPr>
          </w:p>
        </w:tc>
        <w:tc>
          <w:tcPr>
            <w:tcW w:w="5499" w:type="dxa"/>
            <w:vAlign w:val="center"/>
          </w:tcPr>
          <w:p w14:paraId="531D99FA" w14:textId="77777777" w:rsidR="00497703" w:rsidRPr="00465B3A" w:rsidRDefault="00497703" w:rsidP="00497703">
            <w:pPr>
              <w:jc w:val="center"/>
            </w:pPr>
          </w:p>
        </w:tc>
      </w:tr>
      <w:tr w:rsidR="00497703" w14:paraId="0C95B6D0" w14:textId="77777777" w:rsidTr="00497703">
        <w:trPr>
          <w:trHeight w:val="1250"/>
        </w:trPr>
        <w:tc>
          <w:tcPr>
            <w:tcW w:w="1793" w:type="dxa"/>
            <w:vAlign w:val="center"/>
          </w:tcPr>
          <w:p w14:paraId="63077E85" w14:textId="77777777" w:rsidR="00497703" w:rsidRDefault="00497703" w:rsidP="00497703">
            <w:pPr>
              <w:jc w:val="center"/>
            </w:pPr>
            <w:r>
              <w:t>SOW Log</w:t>
            </w:r>
          </w:p>
        </w:tc>
        <w:tc>
          <w:tcPr>
            <w:tcW w:w="3354" w:type="dxa"/>
          </w:tcPr>
          <w:p w14:paraId="318D93B4" w14:textId="073CB73E" w:rsidR="00497703" w:rsidRDefault="00497703" w:rsidP="00497703">
            <w:pPr>
              <w:jc w:val="center"/>
            </w:pPr>
            <w:r>
              <w:t xml:space="preserve">Contact your supervisor for access to your agency’s Scope of Work (SOW log) on google sheets, then </w:t>
            </w:r>
            <w:hyperlink r:id="rId13" w:history="1">
              <w:r w:rsidRPr="00B31E10">
                <w:rPr>
                  <w:rStyle w:val="Hyperlink"/>
                </w:rPr>
                <w:t>review the data entry guidance.</w:t>
              </w:r>
            </w:hyperlink>
          </w:p>
        </w:tc>
        <w:tc>
          <w:tcPr>
            <w:tcW w:w="1045" w:type="dxa"/>
          </w:tcPr>
          <w:p w14:paraId="1F681CA3" w14:textId="77777777" w:rsidR="00497703" w:rsidRDefault="00497703" w:rsidP="00497703">
            <w:pPr>
              <w:jc w:val="center"/>
            </w:pPr>
            <w:r>
              <w:t>1 hour</w:t>
            </w:r>
          </w:p>
        </w:tc>
        <w:tc>
          <w:tcPr>
            <w:tcW w:w="1259" w:type="dxa"/>
          </w:tcPr>
          <w:p w14:paraId="781F4E30" w14:textId="77777777" w:rsidR="00497703" w:rsidRDefault="00497703" w:rsidP="00497703">
            <w:pPr>
              <w:rPr>
                <w:b/>
              </w:rPr>
            </w:pPr>
          </w:p>
        </w:tc>
        <w:tc>
          <w:tcPr>
            <w:tcW w:w="5499" w:type="dxa"/>
          </w:tcPr>
          <w:p w14:paraId="64077162" w14:textId="77777777" w:rsidR="00497703" w:rsidRDefault="00497703" w:rsidP="00497703">
            <w:pPr>
              <w:rPr>
                <w:b/>
              </w:rPr>
            </w:pPr>
          </w:p>
        </w:tc>
      </w:tr>
      <w:tr w:rsidR="00497703" w14:paraId="317AC95D" w14:textId="77777777" w:rsidTr="00497703">
        <w:tc>
          <w:tcPr>
            <w:tcW w:w="12950" w:type="dxa"/>
            <w:gridSpan w:val="5"/>
            <w:shd w:val="clear" w:color="auto" w:fill="BFBFBF" w:themeFill="background1" w:themeFillShade="BF"/>
            <w:vAlign w:val="center"/>
          </w:tcPr>
          <w:p w14:paraId="669306DA" w14:textId="6CA9E6DD" w:rsidR="00497703" w:rsidRDefault="00497703" w:rsidP="00497703">
            <w:pPr>
              <w:jc w:val="center"/>
              <w:rPr>
                <w:b/>
              </w:rPr>
            </w:pPr>
            <w:r>
              <w:rPr>
                <w:b/>
              </w:rPr>
              <w:t>Tasks That Require Shadowing – Required for Medi-Cal Assisters</w:t>
            </w:r>
          </w:p>
        </w:tc>
      </w:tr>
      <w:tr w:rsidR="00497703" w14:paraId="281D6206" w14:textId="77777777" w:rsidTr="00497703">
        <w:trPr>
          <w:trHeight w:val="1151"/>
        </w:trPr>
        <w:tc>
          <w:tcPr>
            <w:tcW w:w="1793" w:type="dxa"/>
            <w:vAlign w:val="center"/>
          </w:tcPr>
          <w:p w14:paraId="4E8BCB67" w14:textId="77777777" w:rsidR="00497703" w:rsidRPr="0017317B" w:rsidRDefault="00497703" w:rsidP="00497703">
            <w:pPr>
              <w:jc w:val="center"/>
            </w:pPr>
            <w:r>
              <w:t>Pre-Screenings</w:t>
            </w:r>
          </w:p>
        </w:tc>
        <w:tc>
          <w:tcPr>
            <w:tcW w:w="3354" w:type="dxa"/>
          </w:tcPr>
          <w:p w14:paraId="6407075B" w14:textId="77777777" w:rsidR="00497703" w:rsidRPr="001C6B5C" w:rsidRDefault="00497703" w:rsidP="00497703">
            <w:pPr>
              <w:jc w:val="center"/>
            </w:pPr>
            <w:r>
              <w:t>Learn how to perform client pre-screening through shadowing fellow assisters, then perform your own with direct supervision.</w:t>
            </w:r>
          </w:p>
        </w:tc>
        <w:tc>
          <w:tcPr>
            <w:tcW w:w="1045" w:type="dxa"/>
            <w:vAlign w:val="center"/>
          </w:tcPr>
          <w:p w14:paraId="7CB21F32" w14:textId="77777777" w:rsidR="00497703" w:rsidRPr="0044358A" w:rsidRDefault="00497703" w:rsidP="00497703">
            <w:pPr>
              <w:jc w:val="center"/>
            </w:pPr>
            <w:r>
              <w:t>1 day</w:t>
            </w:r>
          </w:p>
        </w:tc>
        <w:tc>
          <w:tcPr>
            <w:tcW w:w="1259" w:type="dxa"/>
          </w:tcPr>
          <w:p w14:paraId="5863CC01" w14:textId="77777777" w:rsidR="00497703" w:rsidRDefault="00497703" w:rsidP="00497703">
            <w:pPr>
              <w:rPr>
                <w:b/>
              </w:rPr>
            </w:pPr>
          </w:p>
        </w:tc>
        <w:tc>
          <w:tcPr>
            <w:tcW w:w="5499" w:type="dxa"/>
          </w:tcPr>
          <w:p w14:paraId="07963289" w14:textId="77777777" w:rsidR="00497703" w:rsidRDefault="00497703" w:rsidP="00497703">
            <w:pPr>
              <w:rPr>
                <w:b/>
              </w:rPr>
            </w:pPr>
          </w:p>
        </w:tc>
      </w:tr>
      <w:tr w:rsidR="00497703" w14:paraId="1A33D4C2" w14:textId="77777777" w:rsidTr="00497703">
        <w:trPr>
          <w:trHeight w:val="1430"/>
        </w:trPr>
        <w:tc>
          <w:tcPr>
            <w:tcW w:w="1793" w:type="dxa"/>
            <w:vAlign w:val="center"/>
          </w:tcPr>
          <w:p w14:paraId="0A465920" w14:textId="77777777" w:rsidR="00497703" w:rsidRDefault="00497703" w:rsidP="00497703">
            <w:pPr>
              <w:jc w:val="center"/>
            </w:pPr>
            <w:r>
              <w:lastRenderedPageBreak/>
              <w:t>Application Assistance</w:t>
            </w:r>
          </w:p>
        </w:tc>
        <w:tc>
          <w:tcPr>
            <w:tcW w:w="3354" w:type="dxa"/>
          </w:tcPr>
          <w:p w14:paraId="47D5C50A" w14:textId="77777777" w:rsidR="00497703" w:rsidRPr="001C6B5C" w:rsidRDefault="00497703" w:rsidP="00497703">
            <w:pPr>
              <w:jc w:val="center"/>
            </w:pPr>
            <w:r>
              <w:t xml:space="preserve">Learn how to provide direct application assistance through shadowing fellow assisters, then perform your own with direct supervision. </w:t>
            </w:r>
          </w:p>
        </w:tc>
        <w:tc>
          <w:tcPr>
            <w:tcW w:w="1045" w:type="dxa"/>
            <w:vAlign w:val="center"/>
          </w:tcPr>
          <w:p w14:paraId="6EF4F51C" w14:textId="77777777" w:rsidR="00497703" w:rsidRPr="0044358A" w:rsidRDefault="00497703" w:rsidP="00497703">
            <w:pPr>
              <w:jc w:val="center"/>
            </w:pPr>
            <w:r>
              <w:t>1 day</w:t>
            </w:r>
          </w:p>
        </w:tc>
        <w:tc>
          <w:tcPr>
            <w:tcW w:w="1259" w:type="dxa"/>
          </w:tcPr>
          <w:p w14:paraId="466C2344" w14:textId="77777777" w:rsidR="00497703" w:rsidRDefault="00497703" w:rsidP="00497703">
            <w:pPr>
              <w:rPr>
                <w:b/>
              </w:rPr>
            </w:pPr>
          </w:p>
        </w:tc>
        <w:tc>
          <w:tcPr>
            <w:tcW w:w="5499" w:type="dxa"/>
          </w:tcPr>
          <w:p w14:paraId="3D91B75A" w14:textId="77777777" w:rsidR="00497703" w:rsidRDefault="00497703" w:rsidP="00497703">
            <w:pPr>
              <w:rPr>
                <w:b/>
              </w:rPr>
            </w:pPr>
          </w:p>
        </w:tc>
      </w:tr>
      <w:tr w:rsidR="00497703" w14:paraId="09CB2C46" w14:textId="77777777" w:rsidTr="00497703">
        <w:tc>
          <w:tcPr>
            <w:tcW w:w="1793" w:type="dxa"/>
            <w:vAlign w:val="center"/>
          </w:tcPr>
          <w:p w14:paraId="5175E0E1" w14:textId="77777777" w:rsidR="00497703" w:rsidRDefault="00497703" w:rsidP="00497703">
            <w:pPr>
              <w:jc w:val="center"/>
            </w:pPr>
            <w:r>
              <w:t>Follow-up &amp; Reporting</w:t>
            </w:r>
          </w:p>
        </w:tc>
        <w:tc>
          <w:tcPr>
            <w:tcW w:w="3354" w:type="dxa"/>
          </w:tcPr>
          <w:p w14:paraId="3240FFBD" w14:textId="77777777" w:rsidR="00497703" w:rsidRPr="001C6B5C" w:rsidRDefault="00497703" w:rsidP="00497703">
            <w:pPr>
              <w:jc w:val="center"/>
            </w:pPr>
            <w:r>
              <w:t>Learn how to establish and perform client follow-up &amp; reporting activities through shadowing fellow assisters, then perform your own with direct supervision.</w:t>
            </w:r>
          </w:p>
        </w:tc>
        <w:tc>
          <w:tcPr>
            <w:tcW w:w="1045" w:type="dxa"/>
            <w:vAlign w:val="center"/>
          </w:tcPr>
          <w:p w14:paraId="029FD400" w14:textId="77777777" w:rsidR="00497703" w:rsidRPr="0044358A" w:rsidRDefault="00497703" w:rsidP="00497703">
            <w:pPr>
              <w:jc w:val="center"/>
            </w:pPr>
            <w:r>
              <w:t>1day</w:t>
            </w:r>
          </w:p>
        </w:tc>
        <w:tc>
          <w:tcPr>
            <w:tcW w:w="1259" w:type="dxa"/>
          </w:tcPr>
          <w:p w14:paraId="4894AB69" w14:textId="77777777" w:rsidR="00497703" w:rsidRDefault="00497703" w:rsidP="00497703">
            <w:pPr>
              <w:rPr>
                <w:b/>
              </w:rPr>
            </w:pPr>
          </w:p>
        </w:tc>
        <w:tc>
          <w:tcPr>
            <w:tcW w:w="5499" w:type="dxa"/>
          </w:tcPr>
          <w:p w14:paraId="0A80C9D2" w14:textId="77777777" w:rsidR="00497703" w:rsidRDefault="00497703" w:rsidP="00497703">
            <w:pPr>
              <w:rPr>
                <w:b/>
              </w:rPr>
            </w:pPr>
          </w:p>
        </w:tc>
      </w:tr>
      <w:tr w:rsidR="00497703" w14:paraId="6719B953" w14:textId="77777777" w:rsidTr="00497703">
        <w:tc>
          <w:tcPr>
            <w:tcW w:w="12950" w:type="dxa"/>
            <w:gridSpan w:val="5"/>
            <w:shd w:val="clear" w:color="auto" w:fill="BFBFBF" w:themeFill="background1" w:themeFillShade="BF"/>
          </w:tcPr>
          <w:p w14:paraId="526E28A2" w14:textId="77777777" w:rsidR="00497703" w:rsidRDefault="00497703" w:rsidP="00497703">
            <w:pPr>
              <w:jc w:val="center"/>
              <w:rPr>
                <w:b/>
              </w:rPr>
            </w:pPr>
            <w:r>
              <w:rPr>
                <w:b/>
              </w:rPr>
              <w:t>Optional Trainings for Special Cases and Added Assistance</w:t>
            </w:r>
          </w:p>
        </w:tc>
      </w:tr>
      <w:tr w:rsidR="00497703" w14:paraId="0257F3D3" w14:textId="77777777" w:rsidTr="00497703">
        <w:trPr>
          <w:trHeight w:val="944"/>
        </w:trPr>
        <w:tc>
          <w:tcPr>
            <w:tcW w:w="1793" w:type="dxa"/>
          </w:tcPr>
          <w:p w14:paraId="60E78343" w14:textId="353444DC" w:rsidR="00497703" w:rsidRDefault="0071285A" w:rsidP="00497703">
            <w:pPr>
              <w:jc w:val="center"/>
            </w:pPr>
            <w:hyperlink r:id="rId14" w:history="1">
              <w:r w:rsidR="00497703" w:rsidRPr="00DF6EC1">
                <w:rPr>
                  <w:rStyle w:val="Hyperlink"/>
                </w:rPr>
                <w:t>How to Provide Good Outreach</w:t>
              </w:r>
            </w:hyperlink>
          </w:p>
        </w:tc>
        <w:tc>
          <w:tcPr>
            <w:tcW w:w="3354" w:type="dxa"/>
            <w:vAlign w:val="center"/>
          </w:tcPr>
          <w:p w14:paraId="2CA38093" w14:textId="7B61FA37" w:rsidR="00497703" w:rsidRDefault="00497703" w:rsidP="00497703">
            <w:pPr>
              <w:jc w:val="center"/>
            </w:pPr>
            <w:r>
              <w:t>An additional</w:t>
            </w:r>
            <w:r w:rsidR="006961B2">
              <w:t xml:space="preserve"> presentation </w:t>
            </w:r>
            <w:r>
              <w:t>to assist in providing proper outreach and how to work with the public</w:t>
            </w:r>
          </w:p>
        </w:tc>
        <w:tc>
          <w:tcPr>
            <w:tcW w:w="1045" w:type="dxa"/>
            <w:vAlign w:val="center"/>
          </w:tcPr>
          <w:p w14:paraId="17885C13" w14:textId="77777777" w:rsidR="00497703" w:rsidRPr="0044358A" w:rsidRDefault="00497703" w:rsidP="00497703">
            <w:pPr>
              <w:jc w:val="center"/>
            </w:pPr>
            <w:r>
              <w:t>30mins</w:t>
            </w:r>
          </w:p>
        </w:tc>
        <w:tc>
          <w:tcPr>
            <w:tcW w:w="1259" w:type="dxa"/>
          </w:tcPr>
          <w:p w14:paraId="6541021E" w14:textId="77777777" w:rsidR="00497703" w:rsidRDefault="00497703" w:rsidP="00497703">
            <w:pPr>
              <w:rPr>
                <w:b/>
              </w:rPr>
            </w:pPr>
          </w:p>
        </w:tc>
        <w:tc>
          <w:tcPr>
            <w:tcW w:w="5499" w:type="dxa"/>
          </w:tcPr>
          <w:p w14:paraId="09FB221A" w14:textId="77777777" w:rsidR="00497703" w:rsidRDefault="00497703" w:rsidP="00497703">
            <w:pPr>
              <w:rPr>
                <w:b/>
              </w:rPr>
            </w:pPr>
          </w:p>
        </w:tc>
      </w:tr>
      <w:tr w:rsidR="00497703" w14:paraId="5D00B887" w14:textId="77777777" w:rsidTr="00497703">
        <w:trPr>
          <w:trHeight w:val="1151"/>
        </w:trPr>
        <w:tc>
          <w:tcPr>
            <w:tcW w:w="1793" w:type="dxa"/>
          </w:tcPr>
          <w:p w14:paraId="181B3A3D" w14:textId="77777777" w:rsidR="00E42B07" w:rsidRDefault="00E42B07" w:rsidP="00497703">
            <w:pPr>
              <w:jc w:val="center"/>
            </w:pPr>
          </w:p>
          <w:p w14:paraId="033197DC" w14:textId="46286E45" w:rsidR="00497703" w:rsidRDefault="0071285A" w:rsidP="00497703">
            <w:pPr>
              <w:jc w:val="center"/>
            </w:pPr>
            <w:hyperlink r:id="rId15" w:history="1">
              <w:r w:rsidR="00E42B07" w:rsidRPr="00E42B07">
                <w:rPr>
                  <w:rStyle w:val="Hyperlink"/>
                </w:rPr>
                <w:t>Working with Immigrants: What Assisters Need to Know</w:t>
              </w:r>
            </w:hyperlink>
          </w:p>
        </w:tc>
        <w:tc>
          <w:tcPr>
            <w:tcW w:w="3354" w:type="dxa"/>
            <w:vAlign w:val="center"/>
          </w:tcPr>
          <w:p w14:paraId="209B7ADD" w14:textId="06ADD52E" w:rsidR="00497703" w:rsidRPr="00E42B07" w:rsidRDefault="00E42B07" w:rsidP="00497703">
            <w:pPr>
              <w:jc w:val="center"/>
              <w:rPr>
                <w:rFonts w:asciiTheme="minorHAnsi" w:hAnsiTheme="minorHAnsi" w:cstheme="minorHAnsi"/>
              </w:rPr>
            </w:pPr>
            <w:r>
              <w:rPr>
                <w:rFonts w:asciiTheme="minorHAnsi" w:hAnsiTheme="minorHAnsi" w:cstheme="minorHAnsi"/>
                <w:color w:val="0F0F0F"/>
              </w:rPr>
              <w:t xml:space="preserve">This webinar </w:t>
            </w:r>
            <w:r w:rsidRPr="00E42B07">
              <w:rPr>
                <w:rFonts w:asciiTheme="minorHAnsi" w:hAnsiTheme="minorHAnsi" w:cstheme="minorHAnsi"/>
                <w:color w:val="0F0F0F"/>
              </w:rPr>
              <w:t>provide</w:t>
            </w:r>
            <w:r>
              <w:rPr>
                <w:rFonts w:asciiTheme="minorHAnsi" w:hAnsiTheme="minorHAnsi" w:cstheme="minorHAnsi"/>
                <w:color w:val="0F0F0F"/>
              </w:rPr>
              <w:t>s</w:t>
            </w:r>
            <w:r w:rsidRPr="00E42B07">
              <w:rPr>
                <w:rFonts w:asciiTheme="minorHAnsi" w:hAnsiTheme="minorHAnsi" w:cstheme="minorHAnsi"/>
                <w:color w:val="0F0F0F"/>
              </w:rPr>
              <w:t xml:space="preserve"> an overview about concerns immigrants and their families may have about enrolling in health coverage programs. They review the “public charge” rules and other relevant policies.</w:t>
            </w:r>
          </w:p>
        </w:tc>
        <w:tc>
          <w:tcPr>
            <w:tcW w:w="1045" w:type="dxa"/>
            <w:vAlign w:val="center"/>
          </w:tcPr>
          <w:p w14:paraId="07C533A5" w14:textId="40A49BE2" w:rsidR="00497703" w:rsidRDefault="00E42B07" w:rsidP="00497703">
            <w:pPr>
              <w:jc w:val="center"/>
            </w:pPr>
            <w:r>
              <w:t>1 hour</w:t>
            </w:r>
          </w:p>
        </w:tc>
        <w:tc>
          <w:tcPr>
            <w:tcW w:w="1259" w:type="dxa"/>
          </w:tcPr>
          <w:p w14:paraId="335AF817" w14:textId="77777777" w:rsidR="00497703" w:rsidRDefault="00497703" w:rsidP="00497703">
            <w:pPr>
              <w:rPr>
                <w:b/>
              </w:rPr>
            </w:pPr>
          </w:p>
        </w:tc>
        <w:tc>
          <w:tcPr>
            <w:tcW w:w="5499" w:type="dxa"/>
          </w:tcPr>
          <w:p w14:paraId="43EC5835" w14:textId="77777777" w:rsidR="00497703" w:rsidRDefault="00497703" w:rsidP="00497703">
            <w:pPr>
              <w:rPr>
                <w:b/>
              </w:rPr>
            </w:pPr>
          </w:p>
        </w:tc>
      </w:tr>
    </w:tbl>
    <w:p w14:paraId="70709F89" w14:textId="77777777" w:rsidR="00A579A7" w:rsidRDefault="00A579A7"/>
    <w:sectPr w:rsidR="00A579A7" w:rsidSect="00AB39AD">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BBE5" w14:textId="77777777" w:rsidR="00010A35" w:rsidRDefault="00010A35" w:rsidP="00B3668F">
      <w:r>
        <w:separator/>
      </w:r>
    </w:p>
  </w:endnote>
  <w:endnote w:type="continuationSeparator" w:id="0">
    <w:p w14:paraId="309EB7DF" w14:textId="77777777" w:rsidR="00010A35" w:rsidRDefault="00010A35" w:rsidP="00B3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216D" w14:textId="42274444" w:rsidR="0071285A" w:rsidRDefault="008A7860" w:rsidP="0071285A">
    <w:pPr>
      <w:pStyle w:val="Footer"/>
      <w:jc w:val="right"/>
    </w:pPr>
    <w:r>
      <w:t xml:space="preserve">Revised </w:t>
    </w:r>
    <w:r w:rsidR="0071285A">
      <w:t>4/14/2023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CD5C" w14:textId="77777777" w:rsidR="00010A35" w:rsidRDefault="00010A35" w:rsidP="00B3668F">
      <w:r>
        <w:separator/>
      </w:r>
    </w:p>
  </w:footnote>
  <w:footnote w:type="continuationSeparator" w:id="0">
    <w:p w14:paraId="09F6F556" w14:textId="77777777" w:rsidR="00010A35" w:rsidRDefault="00010A35" w:rsidP="00B3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FF47" w14:textId="77777777" w:rsidR="000E0F54" w:rsidRDefault="00B3668F" w:rsidP="000E0F54">
    <w:pPr>
      <w:pStyle w:val="Header"/>
      <w:ind w:left="9360"/>
    </w:pPr>
    <w:r>
      <w:rPr>
        <w:noProof/>
      </w:rPr>
      <w:drawing>
        <wp:inline distT="0" distB="0" distL="0" distR="0" wp14:anchorId="63D9FA68" wp14:editId="3C684F1C">
          <wp:extent cx="1054461"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238" cy="288217"/>
                  </a:xfrm>
                  <a:prstGeom prst="rect">
                    <a:avLst/>
                  </a:prstGeom>
                  <a:noFill/>
                  <a:ln>
                    <a:noFill/>
                  </a:ln>
                </pic:spPr>
              </pic:pic>
            </a:graphicData>
          </a:graphic>
        </wp:inline>
      </w:drawing>
    </w:r>
    <w:r>
      <w:t xml:space="preserve"> </w:t>
    </w:r>
    <w:r>
      <w:rPr>
        <w:noProof/>
      </w:rPr>
      <w:drawing>
        <wp:inline distT="0" distB="0" distL="0" distR="0" wp14:anchorId="08AFAB29" wp14:editId="5645EA08">
          <wp:extent cx="903605" cy="3759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 New Logo.png"/>
                  <pic:cNvPicPr/>
                </pic:nvPicPr>
                <pic:blipFill>
                  <a:blip r:embed="rId2">
                    <a:extLst>
                      <a:ext uri="{28A0092B-C50C-407E-A947-70E740481C1C}">
                        <a14:useLocalDpi xmlns:a14="http://schemas.microsoft.com/office/drawing/2010/main" val="0"/>
                      </a:ext>
                    </a:extLst>
                  </a:blip>
                  <a:stretch>
                    <a:fillRect/>
                  </a:stretch>
                </pic:blipFill>
                <pic:spPr>
                  <a:xfrm>
                    <a:off x="0" y="0"/>
                    <a:ext cx="978586" cy="407092"/>
                  </a:xfrm>
                  <a:prstGeom prst="rect">
                    <a:avLst/>
                  </a:prstGeom>
                </pic:spPr>
              </pic:pic>
            </a:graphicData>
          </a:graphic>
        </wp:inline>
      </w:drawing>
    </w:r>
  </w:p>
  <w:p w14:paraId="64581C49" w14:textId="77777777" w:rsidR="000E0F54" w:rsidRDefault="007128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BE"/>
    <w:rsid w:val="00010A35"/>
    <w:rsid w:val="00041354"/>
    <w:rsid w:val="00090372"/>
    <w:rsid w:val="000B50FA"/>
    <w:rsid w:val="000B6D43"/>
    <w:rsid w:val="00197C45"/>
    <w:rsid w:val="001D4731"/>
    <w:rsid w:val="00355673"/>
    <w:rsid w:val="00355A29"/>
    <w:rsid w:val="003672BE"/>
    <w:rsid w:val="0048721E"/>
    <w:rsid w:val="00497703"/>
    <w:rsid w:val="006961B2"/>
    <w:rsid w:val="0071285A"/>
    <w:rsid w:val="00726C49"/>
    <w:rsid w:val="00742762"/>
    <w:rsid w:val="007D69F8"/>
    <w:rsid w:val="008A7860"/>
    <w:rsid w:val="008B3446"/>
    <w:rsid w:val="009A52DF"/>
    <w:rsid w:val="00A4128D"/>
    <w:rsid w:val="00A579A7"/>
    <w:rsid w:val="00B10311"/>
    <w:rsid w:val="00B253DE"/>
    <w:rsid w:val="00B31E10"/>
    <w:rsid w:val="00B3668F"/>
    <w:rsid w:val="00B812FA"/>
    <w:rsid w:val="00C44625"/>
    <w:rsid w:val="00C73243"/>
    <w:rsid w:val="00D84465"/>
    <w:rsid w:val="00DF6EC1"/>
    <w:rsid w:val="00E42B07"/>
    <w:rsid w:val="00EA3778"/>
    <w:rsid w:val="00EF59AC"/>
    <w:rsid w:val="00F07116"/>
    <w:rsid w:val="00F1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048EC"/>
  <w15:chartTrackingRefBased/>
  <w15:docId w15:val="{410BA547-D37C-4058-9123-9BA370FD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BE"/>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2BE"/>
    <w:rPr>
      <w:color w:val="0563C1"/>
      <w:u w:val="single"/>
    </w:rPr>
  </w:style>
  <w:style w:type="paragraph" w:customStyle="1" w:styleId="Default">
    <w:name w:val="Default"/>
    <w:rsid w:val="003672B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6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72BE"/>
    <w:pPr>
      <w:tabs>
        <w:tab w:val="center" w:pos="4680"/>
        <w:tab w:val="right" w:pos="9360"/>
      </w:tabs>
    </w:pPr>
    <w:rPr>
      <w:rFonts w:asciiTheme="minorHAnsi" w:hAnsiTheme="minorHAnsi" w:cstheme="minorBidi"/>
      <w14:ligatures w14:val="none"/>
    </w:rPr>
  </w:style>
  <w:style w:type="character" w:customStyle="1" w:styleId="HeaderChar">
    <w:name w:val="Header Char"/>
    <w:basedOn w:val="DefaultParagraphFont"/>
    <w:link w:val="Header"/>
    <w:uiPriority w:val="99"/>
    <w:rsid w:val="003672BE"/>
  </w:style>
  <w:style w:type="paragraph" w:styleId="Footer">
    <w:name w:val="footer"/>
    <w:basedOn w:val="Normal"/>
    <w:link w:val="FooterChar"/>
    <w:uiPriority w:val="99"/>
    <w:unhideWhenUsed/>
    <w:rsid w:val="003672BE"/>
    <w:pPr>
      <w:tabs>
        <w:tab w:val="center" w:pos="4680"/>
        <w:tab w:val="right" w:pos="9360"/>
      </w:tabs>
    </w:pPr>
    <w:rPr>
      <w:rFonts w:asciiTheme="minorHAnsi" w:hAnsiTheme="minorHAnsi" w:cstheme="minorBidi"/>
      <w14:ligatures w14:val="none"/>
    </w:rPr>
  </w:style>
  <w:style w:type="character" w:customStyle="1" w:styleId="FooterChar">
    <w:name w:val="Footer Char"/>
    <w:basedOn w:val="DefaultParagraphFont"/>
    <w:link w:val="Footer"/>
    <w:uiPriority w:val="99"/>
    <w:rsid w:val="003672BE"/>
  </w:style>
  <w:style w:type="character" w:styleId="UnresolvedMention">
    <w:name w:val="Unresolved Mention"/>
    <w:basedOn w:val="DefaultParagraphFont"/>
    <w:uiPriority w:val="99"/>
    <w:semiHidden/>
    <w:unhideWhenUsed/>
    <w:rsid w:val="00B3668F"/>
    <w:rPr>
      <w:color w:val="605E5C"/>
      <w:shd w:val="clear" w:color="auto" w:fill="E1DFDD"/>
    </w:rPr>
  </w:style>
  <w:style w:type="character" w:styleId="FollowedHyperlink">
    <w:name w:val="FollowedHyperlink"/>
    <w:basedOn w:val="DefaultParagraphFont"/>
    <w:uiPriority w:val="99"/>
    <w:semiHidden/>
    <w:unhideWhenUsed/>
    <w:rsid w:val="000B50FA"/>
    <w:rPr>
      <w:color w:val="954F72" w:themeColor="followedHyperlink"/>
      <w:u w:val="single"/>
    </w:rPr>
  </w:style>
  <w:style w:type="character" w:customStyle="1" w:styleId="yt-core-attributed-string">
    <w:name w:val="yt-core-attributed-string"/>
    <w:basedOn w:val="DefaultParagraphFont"/>
    <w:rsid w:val="004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06962">
      <w:bodyDiv w:val="1"/>
      <w:marLeft w:val="0"/>
      <w:marRight w:val="0"/>
      <w:marTop w:val="0"/>
      <w:marBottom w:val="0"/>
      <w:divBdr>
        <w:top w:val="none" w:sz="0" w:space="0" w:color="auto"/>
        <w:left w:val="none" w:sz="0" w:space="0" w:color="auto"/>
        <w:bottom w:val="none" w:sz="0" w:space="0" w:color="auto"/>
        <w:right w:val="none" w:sz="0" w:space="0" w:color="auto"/>
      </w:divBdr>
    </w:div>
    <w:div w:id="12170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CC-Brianna\AppData\Local\Microsoft\Windows\INetCache\Content.Outlook\Resources\DHCS%20Navigator%20Data%20Entry%20Guidance.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youtu.be/u2RoW24nEf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U1rZOW1DpSg" TargetMode="External"/><Relationship Id="rId5" Type="http://schemas.openxmlformats.org/officeDocument/2006/relationships/settings" Target="settings.xml"/><Relationship Id="rId15" Type="http://schemas.openxmlformats.org/officeDocument/2006/relationships/hyperlink" Target="https://youtu.be/l_kp1W5-Dpg" TargetMode="External"/><Relationship Id="rId10" Type="http://schemas.openxmlformats.org/officeDocument/2006/relationships/hyperlink" Target="https://youtu.be/wykUAaLaEt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brianna@catholiccharitiesca.org" TargetMode="External"/><Relationship Id="rId14" Type="http://schemas.openxmlformats.org/officeDocument/2006/relationships/hyperlink" Target="https://acrobat.adobe.com/link/review?uri=urn:aaid:scds:US:e2bf4d07-10b2-34b3-8a86-67409336de9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0112c56-27ea-48e8-8349-d01a6262532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BD133F96E4E4D849B194C9FF38F00" ma:contentTypeVersion="6" ma:contentTypeDescription="Create a new document." ma:contentTypeScope="" ma:versionID="5e3f468b1a48e0bb655cadc5ffd77eab">
  <xsd:schema xmlns:xsd="http://www.w3.org/2001/XMLSchema" xmlns:xs="http://www.w3.org/2001/XMLSchema" xmlns:p="http://schemas.microsoft.com/office/2006/metadata/properties" xmlns:ns3="80112c56-27ea-48e8-8349-d01a62625324" xmlns:ns4="95144817-a2fb-4a9d-ae5f-ff5573b447f0" targetNamespace="http://schemas.microsoft.com/office/2006/metadata/properties" ma:root="true" ma:fieldsID="9ee8abaf43945f6c325fcbbd45d23c9b" ns3:_="" ns4:_="">
    <xsd:import namespace="80112c56-27ea-48e8-8349-d01a62625324"/>
    <xsd:import namespace="95144817-a2fb-4a9d-ae5f-ff5573b447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2c56-27ea-48e8-8349-d01a6262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144817-a2fb-4a9d-ae5f-ff5573b447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484CE-94EA-40E3-8815-3D27B2CECEF0}">
  <ds:schemaRefs>
    <ds:schemaRef ds:uri="80112c56-27ea-48e8-8349-d01a62625324"/>
    <ds:schemaRef ds:uri="http://schemas.microsoft.com/office/2006/documentManagement/types"/>
    <ds:schemaRef ds:uri="http://purl.org/dc/elements/1.1/"/>
    <ds:schemaRef ds:uri="95144817-a2fb-4a9d-ae5f-ff5573b447f0"/>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6588EE2-17CD-4259-9978-691B9FFDE915}">
  <ds:schemaRefs>
    <ds:schemaRef ds:uri="http://schemas.microsoft.com/sharepoint/v3/contenttype/forms"/>
  </ds:schemaRefs>
</ds:datastoreItem>
</file>

<file path=customXml/itemProps3.xml><?xml version="1.0" encoding="utf-8"?>
<ds:datastoreItem xmlns:ds="http://schemas.openxmlformats.org/officeDocument/2006/customXml" ds:itemID="{F596B287-D16D-4F3A-A3BC-1013A0C2E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2c56-27ea-48e8-8349-d01a62625324"/>
    <ds:schemaRef ds:uri="95144817-a2fb-4a9d-ae5f-ff5573b44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Gonzalez</dc:creator>
  <cp:keywords/>
  <dc:description/>
  <cp:lastModifiedBy>Brianna Gonzalez</cp:lastModifiedBy>
  <cp:revision>2</cp:revision>
  <dcterms:created xsi:type="dcterms:W3CDTF">2023-04-14T19:27:00Z</dcterms:created>
  <dcterms:modified xsi:type="dcterms:W3CDTF">2023-04-14T19:27:00Z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0x010100E9BBD133F96E4E4D849B194C9FF38F00</vt:lpwstr>
  </property>
</Properties>
</file>